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7B6F8" w14:textId="77777777" w:rsidR="00602FFC" w:rsidRDefault="00C74904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#114bis-e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R3-221320</w:t>
      </w:r>
    </w:p>
    <w:p w14:paraId="5397B6F9" w14:textId="77777777" w:rsidR="00602FFC" w:rsidRDefault="00C74904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>Online, January 17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– 26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2022</w:t>
      </w:r>
    </w:p>
    <w:p w14:paraId="5397B6FA" w14:textId="77777777" w:rsidR="00602FFC" w:rsidRDefault="00602FFC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397B6FB" w14:textId="38524F9B" w:rsidR="00602FFC" w:rsidRDefault="00C74904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Support for Configuration and Reporting of RAN Visible QoE</w:t>
      </w:r>
    </w:p>
    <w:p w14:paraId="5397B6FC" w14:textId="77777777" w:rsidR="00602FFC" w:rsidRDefault="00C74904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  <w:t>-</w:t>
      </w:r>
    </w:p>
    <w:p w14:paraId="5397B6FD" w14:textId="77777777" w:rsidR="00602FFC" w:rsidRDefault="00C74904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Rel-17</w:t>
      </w:r>
    </w:p>
    <w:p w14:paraId="5397B6FE" w14:textId="3BE1EB62" w:rsidR="00602FFC" w:rsidRDefault="00C74904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Study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NR_QOE</w:t>
      </w:r>
      <w:r w:rsidR="003C0161">
        <w:rPr>
          <w:rFonts w:asciiTheme="minorHAnsi" w:hAnsiTheme="minorHAnsi" w:cstheme="minorHAnsi"/>
          <w:bCs/>
          <w:sz w:val="22"/>
          <w:szCs w:val="22"/>
        </w:rPr>
        <w:t>-Core</w:t>
      </w:r>
    </w:p>
    <w:p w14:paraId="5397B6FF" w14:textId="3FD3D195" w:rsidR="00602FFC" w:rsidRDefault="00C74904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5397B700" w14:textId="77777777" w:rsidR="00602FFC" w:rsidRDefault="00C74904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14:paraId="5397B701" w14:textId="77777777" w:rsidR="00602FFC" w:rsidRDefault="00C74904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  <w:t>-</w:t>
      </w:r>
    </w:p>
    <w:p w14:paraId="5397B702" w14:textId="77777777" w:rsidR="00602FFC" w:rsidRDefault="00C74904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5397B703" w14:textId="77777777" w:rsidR="00602FFC" w:rsidRDefault="00C74904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  <w:t>Filip Barac</w:t>
      </w:r>
    </w:p>
    <w:p w14:paraId="5397B704" w14:textId="77777777" w:rsidR="00602FFC" w:rsidRDefault="00C74904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  <w:t>filip.barac@ericsson.com</w:t>
      </w:r>
    </w:p>
    <w:p w14:paraId="5397B705" w14:textId="77777777" w:rsidR="00602FFC" w:rsidRDefault="00C74904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eop"/>
          <w:rFonts w:asciiTheme="minorHAnsi" w:hAnsiTheme="minorHAnsi" w:cstheme="minorHAnsi"/>
          <w:sz w:val="22"/>
          <w:szCs w:val="22"/>
          <w:lang w:val="en-US"/>
        </w:rPr>
        <w:t> </w:t>
      </w:r>
    </w:p>
    <w:p w14:paraId="5397B706" w14:textId="77777777" w:rsidR="00602FFC" w:rsidRDefault="00C7490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5397B707" w14:textId="77777777" w:rsidR="00602FFC" w:rsidRDefault="00C74904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 w14:paraId="5397B708" w14:textId="77777777" w:rsidR="00602FFC" w:rsidRDefault="00C74904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14:paraId="5397B709" w14:textId="77777777" w:rsidR="00602FFC" w:rsidRDefault="00602FFC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5397B70A" w14:textId="77777777" w:rsidR="00602FFC" w:rsidRDefault="00602FFC">
      <w:pPr>
        <w:spacing w:before="120" w:after="0"/>
        <w:rPr>
          <w:rFonts w:asciiTheme="minorHAnsi" w:hAnsiTheme="minorHAnsi" w:cstheme="minorHAnsi"/>
          <w:b/>
        </w:rPr>
      </w:pPr>
    </w:p>
    <w:p w14:paraId="5397B70B" w14:textId="77777777" w:rsidR="00602FFC" w:rsidRDefault="00C74904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5397B70C" w14:textId="77777777" w:rsidR="00602FFC" w:rsidRPr="00B616BE" w:rsidRDefault="00C74904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B616BE">
        <w:rPr>
          <w:rFonts w:asciiTheme="minorHAnsi" w:hAnsiTheme="minorHAnsi" w:cstheme="minorHAnsi"/>
          <w:color w:val="000000"/>
          <w:sz w:val="22"/>
          <w:szCs w:val="22"/>
        </w:rPr>
        <w:t>RAN3 agreed to support the RAN visible QoE.</w:t>
      </w:r>
    </w:p>
    <w:p w14:paraId="5397B70D" w14:textId="283B00F4" w:rsidR="00602FFC" w:rsidRPr="00B616BE" w:rsidRDefault="00C7490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616BE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B616BE">
        <w:rPr>
          <w:rFonts w:asciiTheme="minorHAnsi" w:hAnsiTheme="minorHAnsi" w:cstheme="minorHAnsi"/>
          <w:sz w:val="22"/>
          <w:szCs w:val="22"/>
        </w:rPr>
        <w:t>RRC impact</w:t>
      </w:r>
      <w:r w:rsidR="00AE53A7" w:rsidRPr="00B616BE">
        <w:rPr>
          <w:rFonts w:asciiTheme="minorHAnsi" w:hAnsiTheme="minorHAnsi" w:cstheme="minorHAnsi"/>
          <w:sz w:val="22"/>
          <w:szCs w:val="22"/>
        </w:rPr>
        <w:t xml:space="preserve">, in addition to the </w:t>
      </w:r>
      <w:r w:rsidR="0057790E" w:rsidRPr="00B616BE">
        <w:rPr>
          <w:rFonts w:asciiTheme="minorHAnsi" w:hAnsiTheme="minorHAnsi" w:cstheme="minorHAnsi"/>
          <w:sz w:val="22"/>
          <w:szCs w:val="22"/>
        </w:rPr>
        <w:t>impact indicated in previous LSs to RAN2,</w:t>
      </w:r>
      <w:r w:rsidRPr="00B616BE">
        <w:rPr>
          <w:rFonts w:asciiTheme="minorHAnsi" w:hAnsiTheme="minorHAnsi" w:cstheme="minorHAnsi"/>
          <w:sz w:val="22"/>
          <w:szCs w:val="22"/>
        </w:rPr>
        <w:t xml:space="preserve"> is as follows:</w:t>
      </w:r>
    </w:p>
    <w:p w14:paraId="5397B716" w14:textId="77777777" w:rsidR="00602FFC" w:rsidRPr="00B616BE" w:rsidRDefault="00C74904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616BE">
        <w:rPr>
          <w:rFonts w:asciiTheme="minorHAnsi" w:hAnsiTheme="minorHAnsi" w:cstheme="minorHAnsi"/>
          <w:sz w:val="22"/>
          <w:szCs w:val="22"/>
        </w:rPr>
        <w:t>PDU Session ID</w:t>
      </w:r>
      <w:r w:rsidR="00FB2208" w:rsidRPr="00B616BE">
        <w:rPr>
          <w:rFonts w:asciiTheme="minorHAnsi" w:hAnsiTheme="minorHAnsi" w:cstheme="minorHAnsi"/>
          <w:sz w:val="22"/>
          <w:szCs w:val="22"/>
        </w:rPr>
        <w:t xml:space="preserve"> list</w:t>
      </w:r>
      <w:r w:rsidRPr="00B616BE">
        <w:rPr>
          <w:rFonts w:asciiTheme="minorHAnsi" w:hAnsiTheme="minorHAnsi" w:cstheme="minorHAnsi"/>
          <w:sz w:val="22"/>
          <w:szCs w:val="22"/>
        </w:rPr>
        <w:t xml:space="preserve"> in the RVQoE report on Uu.</w:t>
      </w:r>
    </w:p>
    <w:p w14:paraId="5397B718" w14:textId="61562CB6" w:rsidR="00602FFC" w:rsidRPr="00B616BE" w:rsidRDefault="00C74904">
      <w:pPr>
        <w:spacing w:before="120" w:after="0"/>
        <w:jc w:val="left"/>
        <w:rPr>
          <w:rFonts w:asciiTheme="minorHAnsi" w:eastAsia="SimSun" w:hAnsiTheme="minorHAnsi" w:cstheme="minorHAnsi"/>
          <w:sz w:val="22"/>
          <w:szCs w:val="22"/>
          <w:lang w:val="en-US"/>
        </w:rPr>
      </w:pPr>
      <w:r w:rsidRPr="00B616BE">
        <w:rPr>
          <w:rFonts w:asciiTheme="minorHAnsi" w:hAnsiTheme="minorHAnsi" w:cstheme="minorHAnsi"/>
          <w:sz w:val="22"/>
          <w:szCs w:val="22"/>
          <w:lang w:val="en-US"/>
        </w:rPr>
        <w:t>RAN2 has requ</w:t>
      </w:r>
      <w:r w:rsidR="00B616BE" w:rsidRPr="00B616BE">
        <w:rPr>
          <w:rFonts w:asciiTheme="minorHAnsi" w:hAnsiTheme="minorHAnsi" w:cstheme="minorHAnsi"/>
          <w:sz w:val="22"/>
          <w:szCs w:val="22"/>
          <w:lang w:val="en-US"/>
        </w:rPr>
        <w:t>ested</w:t>
      </w:r>
      <w:r w:rsidRPr="00B616BE">
        <w:rPr>
          <w:rFonts w:asciiTheme="minorHAnsi" w:hAnsiTheme="minorHAnsi" w:cstheme="minorHAnsi"/>
          <w:sz w:val="22"/>
          <w:szCs w:val="22"/>
          <w:lang w:val="en-US"/>
        </w:rPr>
        <w:t xml:space="preserve"> RAN3 to provide more explanations about </w:t>
      </w:r>
      <w:r w:rsidRPr="00B616BE">
        <w:rPr>
          <w:rFonts w:asciiTheme="minorHAnsi" w:hAnsiTheme="minorHAnsi" w:cstheme="minorHAnsi"/>
          <w:bCs/>
          <w:sz w:val="22"/>
          <w:szCs w:val="22"/>
        </w:rPr>
        <w:t>about why to put higher priority on RAN visible QoE measurements</w:t>
      </w:r>
      <w:r w:rsidRPr="00B616BE"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and more clarifications </w:t>
      </w:r>
      <w:r w:rsidRPr="00B616BE">
        <w:rPr>
          <w:rFonts w:asciiTheme="minorHAnsi" w:hAnsiTheme="minorHAnsi" w:cstheme="minorHAnsi"/>
          <w:bCs/>
          <w:sz w:val="22"/>
          <w:szCs w:val="22"/>
        </w:rPr>
        <w:t>about RAN visible QoE measurements usage</w:t>
      </w:r>
      <w:r w:rsidRPr="00B616BE"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in the reply LS (R3-220111/R2-211160). </w:t>
      </w:r>
    </w:p>
    <w:p w14:paraId="5397B719" w14:textId="75B03CA0" w:rsidR="00602FFC" w:rsidRPr="00B616BE" w:rsidRDefault="00C74904">
      <w:pPr>
        <w:spacing w:before="120" w:after="0"/>
        <w:jc w:val="left"/>
        <w:rPr>
          <w:rStyle w:val="CommentReference"/>
          <w:rFonts w:asciiTheme="minorHAnsi" w:hAnsiTheme="minorHAnsi" w:cstheme="minorHAnsi"/>
          <w:sz w:val="22"/>
          <w:szCs w:val="22"/>
        </w:rPr>
      </w:pPr>
      <w:r w:rsidRPr="00B616BE">
        <w:rPr>
          <w:rFonts w:asciiTheme="minorHAnsi" w:hAnsiTheme="minorHAnsi" w:cstheme="minorHAnsi"/>
          <w:sz w:val="22"/>
          <w:szCs w:val="22"/>
          <w:lang w:val="en-US"/>
        </w:rPr>
        <w:t>RAN3</w:t>
      </w:r>
      <w:r w:rsidR="00575845">
        <w:rPr>
          <w:rFonts w:asciiTheme="minorHAnsi" w:hAnsiTheme="minorHAnsi" w:cstheme="minorHAnsi"/>
          <w:sz w:val="22"/>
          <w:szCs w:val="22"/>
          <w:lang w:val="en-US"/>
        </w:rPr>
        <w:t xml:space="preserve"> understanding is</w:t>
      </w:r>
      <w:r w:rsidRPr="00B616BE">
        <w:rPr>
          <w:rFonts w:asciiTheme="minorHAnsi" w:hAnsiTheme="minorHAnsi" w:cstheme="minorHAnsi"/>
          <w:sz w:val="22"/>
          <w:szCs w:val="22"/>
          <w:lang w:val="en-US"/>
        </w:rPr>
        <w:t xml:space="preserve"> that RAN visible QoE reports which include the related </w:t>
      </w:r>
      <w:r w:rsidRPr="00B616BE">
        <w:rPr>
          <w:rFonts w:asciiTheme="minorHAnsi" w:hAnsiTheme="minorHAnsi" w:cstheme="minorHAnsi"/>
          <w:sz w:val="22"/>
          <w:szCs w:val="22"/>
        </w:rPr>
        <w:t>QoE metrics could be utilized by the NG-RAN node for optimization.</w:t>
      </w:r>
      <w:r w:rsidRPr="00B616B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B082C">
        <w:rPr>
          <w:rFonts w:asciiTheme="minorHAnsi" w:hAnsiTheme="minorHAnsi" w:cstheme="minorHAnsi"/>
          <w:sz w:val="22"/>
          <w:szCs w:val="22"/>
          <w:lang w:val="en-US"/>
        </w:rPr>
        <w:t xml:space="preserve">However, </w:t>
      </w:r>
      <w:r w:rsidRPr="00B616BE">
        <w:rPr>
          <w:rFonts w:asciiTheme="minorHAnsi" w:hAnsiTheme="minorHAnsi" w:cstheme="minorHAnsi"/>
          <w:sz w:val="22"/>
          <w:szCs w:val="22"/>
          <w:lang w:val="en-US"/>
        </w:rPr>
        <w:t>t</w:t>
      </w:r>
      <w:r w:rsidRPr="00B616BE">
        <w:rPr>
          <w:rFonts w:asciiTheme="minorHAnsi" w:hAnsiTheme="minorHAnsi" w:cstheme="minorHAnsi"/>
          <w:color w:val="000000"/>
          <w:sz w:val="22"/>
          <w:szCs w:val="22"/>
        </w:rPr>
        <w:t xml:space="preserve">here is no consensus in RAN3 with respect to whether the delivery of RAN visible QoE reports is with a higher priority than legacy QoE report, and the final decision </w:t>
      </w:r>
      <w:r w:rsidR="00413AA5">
        <w:rPr>
          <w:rFonts w:asciiTheme="minorHAnsi" w:hAnsiTheme="minorHAnsi" w:cstheme="minorHAnsi"/>
          <w:color w:val="000000"/>
          <w:sz w:val="22"/>
          <w:szCs w:val="22"/>
        </w:rPr>
        <w:t>with respect to</w:t>
      </w:r>
      <w:r w:rsidRPr="00B616BE">
        <w:rPr>
          <w:rFonts w:asciiTheme="minorHAnsi" w:hAnsiTheme="minorHAnsi" w:cstheme="minorHAnsi"/>
          <w:color w:val="000000"/>
          <w:sz w:val="22"/>
          <w:szCs w:val="22"/>
        </w:rPr>
        <w:t xml:space="preserve"> which SRB should be used can be made by RAN2.</w:t>
      </w:r>
    </w:p>
    <w:p w14:paraId="5397B71B" w14:textId="77777777" w:rsidR="00602FFC" w:rsidRDefault="00C74904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2. Actions:</w:t>
      </w:r>
    </w:p>
    <w:p w14:paraId="5397B71C" w14:textId="77777777" w:rsidR="00602FFC" w:rsidRDefault="00C74904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respectfully asks RAN2 to take the above RAN3 agreements into account provide the necessary RRC signalling support.</w:t>
      </w:r>
    </w:p>
    <w:p w14:paraId="5397B71D" w14:textId="77777777" w:rsidR="00602FFC" w:rsidRDefault="00602FFC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</w:p>
    <w:p w14:paraId="5397B71E" w14:textId="77777777" w:rsidR="00602FFC" w:rsidRDefault="00C74904">
      <w:pPr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5397B71F" w14:textId="501154FC" w:rsidR="00602FFC" w:rsidRDefault="00C74904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asciiTheme="minorHAnsi" w:hAnsiTheme="minorHAnsi"/>
          <w:b w:val="0"/>
          <w:i w:val="0"/>
          <w:sz w:val="22"/>
          <w:szCs w:val="22"/>
        </w:rPr>
      </w:pPr>
      <w:r>
        <w:rPr>
          <w:rFonts w:asciiTheme="minorHAnsi" w:hAnsiTheme="minorHAnsi"/>
          <w:b w:val="0"/>
          <w:i w:val="0"/>
          <w:sz w:val="22"/>
          <w:szCs w:val="22"/>
        </w:rPr>
        <w:t>RAN3#115-e                         February 21</w:t>
      </w:r>
      <w:r w:rsidR="003C0161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st </w:t>
      </w:r>
      <w:r w:rsidR="003C0161">
        <w:rPr>
          <w:rFonts w:asciiTheme="minorHAnsi" w:hAnsiTheme="minorHAnsi"/>
          <w:b w:val="0"/>
          <w:i w:val="0"/>
          <w:sz w:val="22"/>
          <w:szCs w:val="22"/>
        </w:rPr>
        <w:t>-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March 3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rd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2022</w:t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p w14:paraId="5397B720" w14:textId="77777777" w:rsidR="00602FFC" w:rsidRDefault="00602FFC">
      <w:pPr>
        <w:rPr>
          <w:lang w:val="en-US"/>
        </w:rPr>
      </w:pPr>
    </w:p>
    <w:sectPr w:rsidR="00602FFC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7B734" w14:textId="77777777" w:rsidR="00603EE2" w:rsidRDefault="00603EE2">
      <w:pPr>
        <w:spacing w:after="0"/>
      </w:pPr>
      <w:r>
        <w:separator/>
      </w:r>
    </w:p>
  </w:endnote>
  <w:endnote w:type="continuationSeparator" w:id="0">
    <w:p w14:paraId="5397B735" w14:textId="77777777" w:rsidR="00603EE2" w:rsidRDefault="00603E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  <w:docPartObj>
        <w:docPartGallery w:val="AutoText"/>
      </w:docPartObj>
    </w:sdtPr>
    <w:sdtEndPr/>
    <w:sdtContent>
      <w:p w14:paraId="5397B737" w14:textId="77777777" w:rsidR="00602FFC" w:rsidRDefault="00C7490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242">
          <w:rPr>
            <w:noProof/>
          </w:rPr>
          <w:t>1</w:t>
        </w:r>
        <w:r>
          <w:fldChar w:fldCharType="end"/>
        </w:r>
      </w:p>
    </w:sdtContent>
  </w:sdt>
  <w:p w14:paraId="5397B738" w14:textId="77777777" w:rsidR="00602FFC" w:rsidRDefault="00602FFC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7B732" w14:textId="77777777" w:rsidR="00603EE2" w:rsidRDefault="00603EE2">
      <w:pPr>
        <w:spacing w:after="0"/>
      </w:pPr>
      <w:r>
        <w:separator/>
      </w:r>
    </w:p>
  </w:footnote>
  <w:footnote w:type="continuationSeparator" w:id="0">
    <w:p w14:paraId="5397B733" w14:textId="77777777" w:rsidR="00603EE2" w:rsidRDefault="00603E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B736" w14:textId="77777777" w:rsidR="00602FFC" w:rsidRDefault="00C749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74B"/>
    <w:rsid w:val="00240D3C"/>
    <w:rsid w:val="00240F65"/>
    <w:rsid w:val="00243324"/>
    <w:rsid w:val="00243E7F"/>
    <w:rsid w:val="00244605"/>
    <w:rsid w:val="00244A76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54F"/>
    <w:rsid w:val="00FA518C"/>
    <w:rsid w:val="00FA5714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D8"/>
    <w:rsid w:val="5B274D4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97B6F8"/>
  <w15:docId w15:val="{0119D1E1-CCE0-4BD0-994D-7CE84EE4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5NUHHDQN7SK2-1476151046-509613</_dlc_DocId>
    <_dlc_DocIdUrl xmlns="f166a696-7b5b-4ccd-9f0c-ffde0cceec81">
      <Url>https://ericsson.sharepoint.com/sites/star/_layouts/15/DocIdRedir.aspx?ID=5NUHHDQN7SK2-1476151046-509613</Url>
      <Description>5NUHHDQN7SK2-1476151046-509613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91F33D10-B44E-47A4-BD90-4D309640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9</cp:revision>
  <dcterms:created xsi:type="dcterms:W3CDTF">2022-01-26T10:13:00Z</dcterms:created>
  <dcterms:modified xsi:type="dcterms:W3CDTF">2022-01-26T12:05:00Z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c20bf72d-ae3e-4e0d-b878-9f921af65b27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